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403C8" w14:textId="77777777" w:rsidR="00C11E55" w:rsidRPr="006008AF" w:rsidRDefault="00C11E55" w:rsidP="00C11E55">
      <w:pPr>
        <w:pStyle w:val="Tablecaption"/>
        <w:spacing w:before="312" w:after="312"/>
      </w:pPr>
      <w:r w:rsidRPr="00A63628">
        <w:t xml:space="preserve">Supplementary </w:t>
      </w:r>
      <w:r w:rsidRPr="006008AF">
        <w:rPr>
          <w:rFonts w:hint="eastAsia"/>
        </w:rPr>
        <w:t xml:space="preserve">Table </w:t>
      </w:r>
      <w:r w:rsidRPr="006008AF">
        <w:rPr>
          <w:rFonts w:eastAsia="宋体" w:hint="eastAsia"/>
        </w:rPr>
        <w:t>1</w:t>
      </w:r>
      <w:r w:rsidRPr="006008AF">
        <w:rPr>
          <w:rFonts w:hint="eastAsia"/>
        </w:rPr>
        <w:t>.</w:t>
      </w:r>
      <w:r>
        <w:t xml:space="preserve"> </w:t>
      </w:r>
      <w:r w:rsidRPr="006008AF">
        <w:rPr>
          <w:rFonts w:hint="eastAsia"/>
        </w:rPr>
        <w:t>Comparison of AF Recurrence Risk Between AFMR and RMR Groups Using Different Statistical Methods</w:t>
      </w:r>
      <w:r>
        <w:t>.</w:t>
      </w:r>
    </w:p>
    <w:tbl>
      <w:tblPr>
        <w:tblStyle w:val="11"/>
        <w:tblW w:w="0" w:type="auto"/>
        <w:tblLook w:val="04A0" w:firstRow="1" w:lastRow="0" w:firstColumn="1" w:lastColumn="0" w:noHBand="0" w:noVBand="1"/>
      </w:tblPr>
      <w:tblGrid>
        <w:gridCol w:w="2932"/>
        <w:gridCol w:w="2238"/>
        <w:gridCol w:w="1775"/>
        <w:gridCol w:w="1507"/>
        <w:gridCol w:w="1507"/>
      </w:tblGrid>
      <w:tr w:rsidR="00C11E55" w:rsidRPr="006008AF" w14:paraId="50391DBA" w14:textId="77777777" w:rsidTr="00E846CF">
        <w:trPr>
          <w:cnfStyle w:val="100000000000" w:firstRow="1" w:lastRow="0" w:firstColumn="0" w:lastColumn="0" w:oddVBand="0" w:evenVBand="0" w:oddHBand="0" w:evenHBand="0" w:firstRowFirstColumn="0" w:firstRowLastColumn="0" w:lastRowFirstColumn="0" w:lastRowLastColumn="0"/>
        </w:trPr>
        <w:tc>
          <w:tcPr>
            <w:tcW w:w="2932" w:type="dxa"/>
          </w:tcPr>
          <w:p w14:paraId="3831D9FC" w14:textId="77777777" w:rsidR="00C11E55" w:rsidRPr="006008AF" w:rsidRDefault="00C11E55" w:rsidP="00E846CF">
            <w:pPr>
              <w:spacing w:line="360" w:lineRule="auto"/>
              <w:jc w:val="center"/>
              <w:rPr>
                <w:rFonts w:eastAsia="宋体"/>
              </w:rPr>
            </w:pPr>
            <w:r w:rsidRPr="006008AF">
              <w:rPr>
                <w:rFonts w:hint="eastAsia"/>
              </w:rPr>
              <w:t>Outcome</w:t>
            </w:r>
            <w:r>
              <w:rPr>
                <w:rFonts w:hint="eastAsia"/>
              </w:rPr>
              <w:t xml:space="preserve"> </w:t>
            </w:r>
          </w:p>
        </w:tc>
        <w:tc>
          <w:tcPr>
            <w:tcW w:w="2238" w:type="dxa"/>
          </w:tcPr>
          <w:p w14:paraId="6B847994" w14:textId="77777777" w:rsidR="00C11E55" w:rsidRPr="006008AF" w:rsidRDefault="00C11E55" w:rsidP="00E846CF">
            <w:pPr>
              <w:spacing w:line="360" w:lineRule="auto"/>
              <w:jc w:val="center"/>
              <w:rPr>
                <w:rFonts w:eastAsia="宋体"/>
              </w:rPr>
            </w:pPr>
            <w:r w:rsidRPr="006008AF">
              <w:rPr>
                <w:rFonts w:hint="eastAsia"/>
              </w:rPr>
              <w:t xml:space="preserve"> Method</w:t>
            </w:r>
          </w:p>
        </w:tc>
        <w:tc>
          <w:tcPr>
            <w:tcW w:w="1775" w:type="dxa"/>
          </w:tcPr>
          <w:p w14:paraId="54390538" w14:textId="6FBB0AF8" w:rsidR="00C11E55" w:rsidRPr="006008AF" w:rsidRDefault="00C11E55" w:rsidP="00E846CF">
            <w:pPr>
              <w:spacing w:line="360" w:lineRule="auto"/>
              <w:ind w:firstLine="420"/>
              <w:jc w:val="left"/>
              <w:rPr>
                <w:rFonts w:eastAsia="宋体"/>
              </w:rPr>
            </w:pPr>
            <w:r w:rsidRPr="006008AF">
              <w:rPr>
                <w:rFonts w:hint="eastAsia"/>
              </w:rPr>
              <w:t>OR</w:t>
            </w:r>
            <w:r w:rsidR="0043104C">
              <w:t>/HR</w:t>
            </w:r>
          </w:p>
        </w:tc>
        <w:tc>
          <w:tcPr>
            <w:tcW w:w="1507" w:type="dxa"/>
          </w:tcPr>
          <w:p w14:paraId="2A8A2942" w14:textId="77777777" w:rsidR="00C11E55" w:rsidRPr="006008AF" w:rsidRDefault="00C11E55" w:rsidP="00E846CF">
            <w:pPr>
              <w:spacing w:line="360" w:lineRule="auto"/>
              <w:ind w:firstLine="420"/>
              <w:jc w:val="left"/>
              <w:rPr>
                <w:i/>
                <w:iCs/>
              </w:rPr>
            </w:pPr>
            <w:r w:rsidRPr="006008AF">
              <w:rPr>
                <w:rFonts w:hint="eastAsia"/>
              </w:rPr>
              <w:t>95% CI</w:t>
            </w:r>
          </w:p>
        </w:tc>
        <w:tc>
          <w:tcPr>
            <w:tcW w:w="1507" w:type="dxa"/>
          </w:tcPr>
          <w:p w14:paraId="115DA2BE" w14:textId="77777777" w:rsidR="00C11E55" w:rsidRPr="006008AF" w:rsidRDefault="00C11E55" w:rsidP="00E846CF">
            <w:pPr>
              <w:spacing w:line="360" w:lineRule="auto"/>
              <w:ind w:firstLine="420"/>
            </w:pPr>
            <w:r w:rsidRPr="006008AF">
              <w:rPr>
                <w:i/>
                <w:iCs/>
              </w:rPr>
              <w:t>p</w:t>
            </w:r>
            <w:r w:rsidRPr="006008AF">
              <w:t>-value</w:t>
            </w:r>
          </w:p>
        </w:tc>
      </w:tr>
      <w:tr w:rsidR="00C11E55" w:rsidRPr="006008AF" w14:paraId="424D5AA1" w14:textId="77777777" w:rsidTr="00E846CF">
        <w:trPr>
          <w:trHeight w:val="346"/>
        </w:trPr>
        <w:tc>
          <w:tcPr>
            <w:tcW w:w="2932" w:type="dxa"/>
          </w:tcPr>
          <w:p w14:paraId="3A364615" w14:textId="77777777" w:rsidR="00C11E55" w:rsidRPr="006008AF" w:rsidRDefault="00C11E55" w:rsidP="00E846CF">
            <w:pPr>
              <w:spacing w:line="360" w:lineRule="auto"/>
              <w:jc w:val="left"/>
              <w:rPr>
                <w:rFonts w:eastAsia="宋体"/>
              </w:rPr>
            </w:pPr>
            <w:r w:rsidRPr="006008AF">
              <w:rPr>
                <w:rFonts w:hint="eastAsia"/>
              </w:rPr>
              <w:t xml:space="preserve"> Recurrence of atrial fibrillation before discharge</w:t>
            </w:r>
          </w:p>
        </w:tc>
        <w:tc>
          <w:tcPr>
            <w:tcW w:w="2238" w:type="dxa"/>
          </w:tcPr>
          <w:p w14:paraId="4F2B617B" w14:textId="77777777" w:rsidR="00C11E55" w:rsidRPr="006008AF" w:rsidRDefault="00C11E55" w:rsidP="00E846CF">
            <w:pPr>
              <w:spacing w:line="360" w:lineRule="auto"/>
              <w:ind w:firstLineChars="95" w:firstLine="190"/>
              <w:jc w:val="center"/>
              <w:rPr>
                <w:rFonts w:eastAsia="宋体"/>
              </w:rPr>
            </w:pPr>
            <w:r w:rsidRPr="006008AF">
              <w:rPr>
                <w:rFonts w:eastAsiaTheme="minorEastAsia" w:hint="eastAsia"/>
              </w:rPr>
              <w:t xml:space="preserve"> Matching-ignored logistic</w:t>
            </w:r>
          </w:p>
        </w:tc>
        <w:tc>
          <w:tcPr>
            <w:tcW w:w="1775" w:type="dxa"/>
          </w:tcPr>
          <w:p w14:paraId="4E477AF5" w14:textId="77777777" w:rsidR="00C11E55" w:rsidRPr="006008AF" w:rsidRDefault="00C11E55" w:rsidP="00E846CF">
            <w:pPr>
              <w:spacing w:line="360" w:lineRule="auto"/>
              <w:ind w:firstLine="420"/>
              <w:rPr>
                <w:rFonts w:eastAsiaTheme="minorEastAsia"/>
              </w:rPr>
            </w:pPr>
            <w:r w:rsidRPr="006008AF">
              <w:rPr>
                <w:rFonts w:hint="eastAsia"/>
              </w:rPr>
              <w:t>4.42</w:t>
            </w:r>
          </w:p>
        </w:tc>
        <w:tc>
          <w:tcPr>
            <w:tcW w:w="1507" w:type="dxa"/>
          </w:tcPr>
          <w:p w14:paraId="2744E997" w14:textId="77777777" w:rsidR="00C11E55" w:rsidRPr="006008AF" w:rsidRDefault="00C11E55" w:rsidP="00E846CF">
            <w:pPr>
              <w:spacing w:line="360" w:lineRule="auto"/>
              <w:ind w:firstLine="420"/>
              <w:jc w:val="left"/>
              <w:rPr>
                <w:rFonts w:eastAsia="宋体"/>
              </w:rPr>
            </w:pPr>
            <w:r w:rsidRPr="006008AF">
              <w:rPr>
                <w:rFonts w:eastAsia="宋体" w:hint="eastAsia"/>
              </w:rPr>
              <w:t>1.32</w:t>
            </w:r>
            <w:r w:rsidRPr="006008AF">
              <w:rPr>
                <w:rFonts w:eastAsia="宋体" w:hint="eastAsia"/>
              </w:rPr>
              <w:t>–</w:t>
            </w:r>
            <w:r w:rsidRPr="006008AF">
              <w:rPr>
                <w:rFonts w:eastAsia="宋体" w:hint="eastAsia"/>
              </w:rPr>
              <w:t>17.75</w:t>
            </w:r>
          </w:p>
        </w:tc>
        <w:tc>
          <w:tcPr>
            <w:tcW w:w="1507" w:type="dxa"/>
          </w:tcPr>
          <w:p w14:paraId="19C1FE81" w14:textId="77777777" w:rsidR="00C11E55" w:rsidRPr="006008AF" w:rsidRDefault="00C11E55" w:rsidP="00E846CF">
            <w:pPr>
              <w:spacing w:line="360" w:lineRule="auto"/>
              <w:ind w:firstLine="420"/>
              <w:rPr>
                <w:rFonts w:eastAsia="宋体"/>
              </w:rPr>
            </w:pPr>
            <w:r w:rsidRPr="006008AF">
              <w:rPr>
                <w:rFonts w:eastAsia="宋体" w:hint="eastAsia"/>
              </w:rPr>
              <w:t>0.0221</w:t>
            </w:r>
          </w:p>
        </w:tc>
      </w:tr>
      <w:tr w:rsidR="00C11E55" w:rsidRPr="006008AF" w14:paraId="55847812" w14:textId="77777777" w:rsidTr="00E846CF">
        <w:tc>
          <w:tcPr>
            <w:tcW w:w="2932" w:type="dxa"/>
          </w:tcPr>
          <w:p w14:paraId="2C9A9C12" w14:textId="77777777" w:rsidR="00C11E55" w:rsidRPr="006008AF" w:rsidRDefault="00C11E55" w:rsidP="00E846CF">
            <w:pPr>
              <w:spacing w:line="360" w:lineRule="auto"/>
              <w:jc w:val="left"/>
              <w:rPr>
                <w:rFonts w:eastAsia="宋体"/>
              </w:rPr>
            </w:pPr>
            <w:r w:rsidRPr="006008AF">
              <w:rPr>
                <w:rFonts w:hint="eastAsia"/>
              </w:rPr>
              <w:t>Recurrence of AF before discharge</w:t>
            </w:r>
          </w:p>
        </w:tc>
        <w:tc>
          <w:tcPr>
            <w:tcW w:w="2238" w:type="dxa"/>
          </w:tcPr>
          <w:p w14:paraId="42622040" w14:textId="77777777" w:rsidR="00C11E55" w:rsidRPr="006008AF" w:rsidRDefault="00C11E55" w:rsidP="00E846CF">
            <w:pPr>
              <w:spacing w:line="360" w:lineRule="auto"/>
              <w:ind w:firstLineChars="95" w:firstLine="190"/>
              <w:jc w:val="center"/>
              <w:rPr>
                <w:rFonts w:eastAsia="宋体"/>
              </w:rPr>
            </w:pPr>
            <w:r w:rsidRPr="006008AF">
              <w:rPr>
                <w:rFonts w:eastAsia="宋体" w:hint="eastAsia"/>
              </w:rPr>
              <w:t>Conditional logistic</w:t>
            </w:r>
          </w:p>
        </w:tc>
        <w:tc>
          <w:tcPr>
            <w:tcW w:w="1775" w:type="dxa"/>
          </w:tcPr>
          <w:p w14:paraId="497C1C8E" w14:textId="77777777" w:rsidR="00C11E55" w:rsidRPr="006008AF" w:rsidRDefault="00C11E55" w:rsidP="00E846CF">
            <w:pPr>
              <w:spacing w:line="360" w:lineRule="auto"/>
              <w:ind w:firstLine="420"/>
              <w:rPr>
                <w:rFonts w:eastAsia="宋体"/>
              </w:rPr>
            </w:pPr>
            <w:r w:rsidRPr="006008AF">
              <w:rPr>
                <w:rFonts w:hint="eastAsia"/>
              </w:rPr>
              <w:t>3.67</w:t>
            </w:r>
          </w:p>
        </w:tc>
        <w:tc>
          <w:tcPr>
            <w:tcW w:w="1507" w:type="dxa"/>
          </w:tcPr>
          <w:p w14:paraId="39603D3E" w14:textId="77777777" w:rsidR="00C11E55" w:rsidRPr="006008AF" w:rsidRDefault="00C11E55" w:rsidP="00E846CF">
            <w:pPr>
              <w:spacing w:line="360" w:lineRule="auto"/>
              <w:ind w:firstLine="420"/>
              <w:jc w:val="left"/>
              <w:rPr>
                <w:rFonts w:eastAsia="宋体"/>
              </w:rPr>
            </w:pPr>
            <w:r w:rsidRPr="006008AF">
              <w:rPr>
                <w:rFonts w:hint="eastAsia"/>
              </w:rPr>
              <w:t>1.02–13.14</w:t>
            </w:r>
          </w:p>
        </w:tc>
        <w:tc>
          <w:tcPr>
            <w:tcW w:w="1507" w:type="dxa"/>
          </w:tcPr>
          <w:p w14:paraId="3C1A3C34" w14:textId="77777777" w:rsidR="00C11E55" w:rsidRPr="006008AF" w:rsidRDefault="00C11E55" w:rsidP="00E846CF">
            <w:pPr>
              <w:spacing w:line="360" w:lineRule="auto"/>
              <w:ind w:firstLine="420"/>
              <w:rPr>
                <w:rFonts w:eastAsia="宋体"/>
              </w:rPr>
            </w:pPr>
            <w:r w:rsidRPr="006008AF">
              <w:rPr>
                <w:rFonts w:hint="eastAsia"/>
              </w:rPr>
              <w:t>0.0461</w:t>
            </w:r>
          </w:p>
        </w:tc>
      </w:tr>
      <w:tr w:rsidR="00C11E55" w:rsidRPr="006008AF" w14:paraId="54756984" w14:textId="77777777" w:rsidTr="00E846CF">
        <w:tc>
          <w:tcPr>
            <w:tcW w:w="2932" w:type="dxa"/>
          </w:tcPr>
          <w:p w14:paraId="55FF3AEE" w14:textId="77777777" w:rsidR="00C11E55" w:rsidRPr="006008AF" w:rsidRDefault="00C11E55" w:rsidP="00E846CF">
            <w:pPr>
              <w:spacing w:line="360" w:lineRule="auto"/>
              <w:jc w:val="left"/>
            </w:pPr>
            <w:r w:rsidRPr="006008AF">
              <w:rPr>
                <w:rFonts w:hint="eastAsia"/>
              </w:rPr>
              <w:t xml:space="preserve">Recurrence of AF before discharge </w:t>
            </w:r>
          </w:p>
        </w:tc>
        <w:tc>
          <w:tcPr>
            <w:tcW w:w="2238" w:type="dxa"/>
          </w:tcPr>
          <w:p w14:paraId="3B84A7FC" w14:textId="77777777" w:rsidR="00C11E55" w:rsidRPr="006008AF" w:rsidRDefault="00C11E55" w:rsidP="00E846CF">
            <w:pPr>
              <w:spacing w:line="360" w:lineRule="auto"/>
              <w:ind w:firstLineChars="95" w:firstLine="190"/>
              <w:jc w:val="center"/>
              <w:rPr>
                <w:rFonts w:eastAsiaTheme="minorEastAsia"/>
              </w:rPr>
            </w:pPr>
            <w:r w:rsidRPr="006008AF">
              <w:rPr>
                <w:rFonts w:hint="eastAsia"/>
              </w:rPr>
              <w:t>Cox proportional hazards model (matched)</w:t>
            </w:r>
          </w:p>
        </w:tc>
        <w:tc>
          <w:tcPr>
            <w:tcW w:w="1775" w:type="dxa"/>
          </w:tcPr>
          <w:p w14:paraId="6B2D3B1F" w14:textId="77777777" w:rsidR="00C11E55" w:rsidRPr="006008AF" w:rsidRDefault="00C11E55" w:rsidP="00E846CF">
            <w:pPr>
              <w:spacing w:line="360" w:lineRule="auto"/>
              <w:ind w:firstLine="420"/>
              <w:rPr>
                <w:rFonts w:eastAsiaTheme="minorEastAsia"/>
              </w:rPr>
            </w:pPr>
            <w:r w:rsidRPr="006008AF">
              <w:rPr>
                <w:rFonts w:hint="eastAsia"/>
              </w:rPr>
              <w:t>3.00</w:t>
            </w:r>
          </w:p>
        </w:tc>
        <w:tc>
          <w:tcPr>
            <w:tcW w:w="1507" w:type="dxa"/>
          </w:tcPr>
          <w:p w14:paraId="41420687" w14:textId="77777777" w:rsidR="00C11E55" w:rsidRPr="006008AF" w:rsidRDefault="00C11E55" w:rsidP="00E846CF">
            <w:pPr>
              <w:spacing w:line="360" w:lineRule="auto"/>
              <w:ind w:firstLine="420"/>
              <w:jc w:val="left"/>
            </w:pPr>
            <w:r w:rsidRPr="006008AF">
              <w:rPr>
                <w:rFonts w:hint="eastAsia"/>
              </w:rPr>
              <w:t>0.97–9.3</w:t>
            </w:r>
          </w:p>
        </w:tc>
        <w:tc>
          <w:tcPr>
            <w:tcW w:w="1507" w:type="dxa"/>
          </w:tcPr>
          <w:p w14:paraId="1D014309" w14:textId="77777777" w:rsidR="00C11E55" w:rsidRPr="006008AF" w:rsidRDefault="00C11E55" w:rsidP="00E846CF">
            <w:pPr>
              <w:spacing w:line="360" w:lineRule="auto"/>
              <w:ind w:firstLine="420"/>
              <w:rPr>
                <w:rFonts w:eastAsia="宋体"/>
              </w:rPr>
            </w:pPr>
            <w:r w:rsidRPr="006008AF">
              <w:rPr>
                <w:rFonts w:hint="eastAsia"/>
              </w:rPr>
              <w:t>0.0571</w:t>
            </w:r>
          </w:p>
        </w:tc>
      </w:tr>
      <w:tr w:rsidR="00C11E55" w:rsidRPr="006008AF" w14:paraId="57CDC1CA" w14:textId="77777777" w:rsidTr="00E846CF">
        <w:tc>
          <w:tcPr>
            <w:tcW w:w="2932" w:type="dxa"/>
          </w:tcPr>
          <w:p w14:paraId="375DBE1A" w14:textId="77777777" w:rsidR="00C11E55" w:rsidRPr="006008AF" w:rsidRDefault="00C11E55" w:rsidP="00E846CF">
            <w:pPr>
              <w:spacing w:line="360" w:lineRule="auto"/>
              <w:jc w:val="left"/>
            </w:pPr>
            <w:r w:rsidRPr="006008AF">
              <w:rPr>
                <w:rFonts w:hint="eastAsia"/>
              </w:rPr>
              <w:t>Recurrence of AF during early follow-up</w:t>
            </w:r>
          </w:p>
        </w:tc>
        <w:tc>
          <w:tcPr>
            <w:tcW w:w="2238" w:type="dxa"/>
          </w:tcPr>
          <w:p w14:paraId="2252BA6C" w14:textId="77777777" w:rsidR="00C11E55" w:rsidRPr="006008AF" w:rsidRDefault="00C11E55" w:rsidP="00E846CF">
            <w:pPr>
              <w:spacing w:line="360" w:lineRule="auto"/>
              <w:ind w:firstLineChars="95" w:firstLine="190"/>
              <w:jc w:val="center"/>
            </w:pPr>
            <w:r w:rsidRPr="006008AF">
              <w:rPr>
                <w:rFonts w:hint="eastAsia"/>
              </w:rPr>
              <w:t xml:space="preserve"> Matching-ignored logistic</w:t>
            </w:r>
          </w:p>
        </w:tc>
        <w:tc>
          <w:tcPr>
            <w:tcW w:w="1775" w:type="dxa"/>
          </w:tcPr>
          <w:p w14:paraId="5AC685F1" w14:textId="77777777" w:rsidR="00C11E55" w:rsidRPr="006008AF" w:rsidRDefault="00C11E55" w:rsidP="00E846CF">
            <w:pPr>
              <w:spacing w:line="360" w:lineRule="auto"/>
              <w:ind w:firstLine="420"/>
            </w:pPr>
            <w:r w:rsidRPr="006008AF">
              <w:rPr>
                <w:rFonts w:hint="eastAsia"/>
              </w:rPr>
              <w:t>6.82</w:t>
            </w:r>
          </w:p>
        </w:tc>
        <w:tc>
          <w:tcPr>
            <w:tcW w:w="1507" w:type="dxa"/>
          </w:tcPr>
          <w:p w14:paraId="0D0D5E0C" w14:textId="77777777" w:rsidR="00C11E55" w:rsidRPr="006008AF" w:rsidRDefault="00C11E55" w:rsidP="00E846CF">
            <w:pPr>
              <w:spacing w:line="360" w:lineRule="auto"/>
              <w:ind w:firstLine="420"/>
              <w:jc w:val="left"/>
            </w:pPr>
            <w:r w:rsidRPr="006008AF">
              <w:rPr>
                <w:rFonts w:hint="eastAsia"/>
              </w:rPr>
              <w:t>1.6–47.33</w:t>
            </w:r>
          </w:p>
        </w:tc>
        <w:tc>
          <w:tcPr>
            <w:tcW w:w="1507" w:type="dxa"/>
          </w:tcPr>
          <w:p w14:paraId="54DDB0A0" w14:textId="77777777" w:rsidR="00C11E55" w:rsidRPr="006008AF" w:rsidRDefault="00C11E55" w:rsidP="00E846CF">
            <w:pPr>
              <w:spacing w:line="360" w:lineRule="auto"/>
              <w:ind w:firstLine="420"/>
            </w:pPr>
            <w:r w:rsidRPr="006008AF">
              <w:rPr>
                <w:rFonts w:hint="eastAsia"/>
              </w:rPr>
              <w:t>0.0198</w:t>
            </w:r>
          </w:p>
        </w:tc>
      </w:tr>
      <w:tr w:rsidR="00C11E55" w:rsidRPr="006008AF" w14:paraId="201D16F7" w14:textId="77777777" w:rsidTr="00E846CF">
        <w:tc>
          <w:tcPr>
            <w:tcW w:w="2932" w:type="dxa"/>
          </w:tcPr>
          <w:p w14:paraId="0B905028" w14:textId="77777777" w:rsidR="00C11E55" w:rsidRPr="006008AF" w:rsidRDefault="00C11E55" w:rsidP="00E846CF">
            <w:pPr>
              <w:spacing w:line="360" w:lineRule="auto"/>
              <w:jc w:val="left"/>
            </w:pPr>
            <w:r w:rsidRPr="006008AF">
              <w:rPr>
                <w:rFonts w:hint="eastAsia"/>
              </w:rPr>
              <w:t>Recurrence of AF during early follow-up</w:t>
            </w:r>
          </w:p>
        </w:tc>
        <w:tc>
          <w:tcPr>
            <w:tcW w:w="2238" w:type="dxa"/>
          </w:tcPr>
          <w:p w14:paraId="3A5FC5FB" w14:textId="77777777" w:rsidR="00C11E55" w:rsidRPr="006008AF" w:rsidRDefault="00C11E55" w:rsidP="00E846CF">
            <w:pPr>
              <w:spacing w:line="360" w:lineRule="auto"/>
              <w:ind w:firstLineChars="95" w:firstLine="190"/>
              <w:jc w:val="center"/>
            </w:pPr>
            <w:r w:rsidRPr="006008AF">
              <w:rPr>
                <w:rFonts w:hint="eastAsia"/>
              </w:rPr>
              <w:t>Conditional logistic</w:t>
            </w:r>
          </w:p>
        </w:tc>
        <w:tc>
          <w:tcPr>
            <w:tcW w:w="1775" w:type="dxa"/>
          </w:tcPr>
          <w:p w14:paraId="073AF18C" w14:textId="77777777" w:rsidR="00C11E55" w:rsidRPr="006008AF" w:rsidRDefault="00C11E55" w:rsidP="00E846CF">
            <w:pPr>
              <w:spacing w:line="360" w:lineRule="auto"/>
              <w:ind w:firstLine="420"/>
            </w:pPr>
            <w:r w:rsidRPr="006008AF">
              <w:rPr>
                <w:rFonts w:hint="eastAsia"/>
              </w:rPr>
              <w:t>9.00</w:t>
            </w:r>
          </w:p>
        </w:tc>
        <w:tc>
          <w:tcPr>
            <w:tcW w:w="1507" w:type="dxa"/>
          </w:tcPr>
          <w:p w14:paraId="7B5146A5" w14:textId="77777777" w:rsidR="00C11E55" w:rsidRPr="006008AF" w:rsidRDefault="00C11E55" w:rsidP="00E846CF">
            <w:pPr>
              <w:spacing w:line="360" w:lineRule="auto"/>
              <w:ind w:firstLine="420"/>
              <w:jc w:val="left"/>
            </w:pPr>
            <w:r w:rsidRPr="006008AF">
              <w:rPr>
                <w:rFonts w:hint="eastAsia"/>
              </w:rPr>
              <w:t>1.14–71.04</w:t>
            </w:r>
          </w:p>
        </w:tc>
        <w:tc>
          <w:tcPr>
            <w:tcW w:w="1507" w:type="dxa"/>
          </w:tcPr>
          <w:p w14:paraId="78103062" w14:textId="77777777" w:rsidR="00C11E55" w:rsidRPr="006008AF" w:rsidRDefault="00C11E55" w:rsidP="00E846CF">
            <w:pPr>
              <w:spacing w:line="360" w:lineRule="auto"/>
              <w:ind w:firstLine="420"/>
            </w:pPr>
            <w:r w:rsidRPr="006008AF">
              <w:rPr>
                <w:rFonts w:hint="eastAsia"/>
              </w:rPr>
              <w:t>0.0371</w:t>
            </w:r>
          </w:p>
        </w:tc>
      </w:tr>
      <w:tr w:rsidR="00C11E55" w:rsidRPr="006008AF" w14:paraId="21A77DCF" w14:textId="77777777" w:rsidTr="00E846CF">
        <w:tc>
          <w:tcPr>
            <w:tcW w:w="2932" w:type="dxa"/>
          </w:tcPr>
          <w:p w14:paraId="1706C2D9" w14:textId="77777777" w:rsidR="00C11E55" w:rsidRPr="006008AF" w:rsidRDefault="00C11E55" w:rsidP="00E846CF">
            <w:pPr>
              <w:spacing w:line="360" w:lineRule="auto"/>
              <w:jc w:val="left"/>
              <w:rPr>
                <w:rFonts w:eastAsia="宋体"/>
              </w:rPr>
            </w:pPr>
            <w:r w:rsidRPr="006008AF">
              <w:rPr>
                <w:rFonts w:hint="eastAsia"/>
              </w:rPr>
              <w:t xml:space="preserve">Recurrence of AF during early follow-up </w:t>
            </w:r>
          </w:p>
        </w:tc>
        <w:tc>
          <w:tcPr>
            <w:tcW w:w="2238" w:type="dxa"/>
          </w:tcPr>
          <w:p w14:paraId="796DAC63" w14:textId="77777777" w:rsidR="00C11E55" w:rsidRPr="006008AF" w:rsidRDefault="00C11E55" w:rsidP="00E846CF">
            <w:pPr>
              <w:spacing w:line="360" w:lineRule="auto"/>
              <w:ind w:firstLineChars="95" w:firstLine="190"/>
              <w:jc w:val="center"/>
            </w:pPr>
            <w:r w:rsidRPr="006008AF">
              <w:rPr>
                <w:rFonts w:hint="eastAsia"/>
              </w:rPr>
              <w:t>Cox proportional hazards model (matched)</w:t>
            </w:r>
          </w:p>
        </w:tc>
        <w:tc>
          <w:tcPr>
            <w:tcW w:w="1775" w:type="dxa"/>
          </w:tcPr>
          <w:p w14:paraId="7F7B3C96" w14:textId="77777777" w:rsidR="00C11E55" w:rsidRPr="006008AF" w:rsidRDefault="00C11E55" w:rsidP="00E846CF">
            <w:pPr>
              <w:spacing w:line="360" w:lineRule="auto"/>
              <w:ind w:firstLine="420"/>
              <w:rPr>
                <w:rFonts w:eastAsia="宋体"/>
              </w:rPr>
            </w:pPr>
            <w:r w:rsidRPr="006008AF">
              <w:rPr>
                <w:rFonts w:hint="eastAsia"/>
              </w:rPr>
              <w:t>5.00</w:t>
            </w:r>
            <w:r>
              <w:rPr>
                <w:rFonts w:hint="eastAsia"/>
              </w:rPr>
              <w:t xml:space="preserve"> </w:t>
            </w:r>
          </w:p>
        </w:tc>
        <w:tc>
          <w:tcPr>
            <w:tcW w:w="1507" w:type="dxa"/>
          </w:tcPr>
          <w:p w14:paraId="35D0329D" w14:textId="77777777" w:rsidR="00C11E55" w:rsidRPr="006008AF" w:rsidRDefault="00C11E55" w:rsidP="00E846CF">
            <w:pPr>
              <w:spacing w:line="360" w:lineRule="auto"/>
              <w:ind w:firstLine="420"/>
              <w:jc w:val="left"/>
            </w:pPr>
            <w:r w:rsidRPr="006008AF">
              <w:rPr>
                <w:rFonts w:hint="eastAsia"/>
              </w:rPr>
              <w:t>1.1–22.82</w:t>
            </w:r>
          </w:p>
        </w:tc>
        <w:tc>
          <w:tcPr>
            <w:tcW w:w="1507" w:type="dxa"/>
          </w:tcPr>
          <w:p w14:paraId="0F328F13" w14:textId="77777777" w:rsidR="00C11E55" w:rsidRPr="006008AF" w:rsidRDefault="00C11E55" w:rsidP="00E846CF">
            <w:pPr>
              <w:spacing w:line="360" w:lineRule="auto"/>
              <w:ind w:firstLine="420"/>
              <w:rPr>
                <w:rFonts w:eastAsia="宋体"/>
              </w:rPr>
            </w:pPr>
            <w:r w:rsidRPr="006008AF">
              <w:rPr>
                <w:rFonts w:hint="eastAsia"/>
              </w:rPr>
              <w:t>0.0377</w:t>
            </w:r>
          </w:p>
        </w:tc>
      </w:tr>
    </w:tbl>
    <w:p w14:paraId="4DFA7D54" w14:textId="77012ECC" w:rsidR="00C11E55" w:rsidRPr="006008AF" w:rsidRDefault="0043104C" w:rsidP="00C11E55">
      <w:pPr>
        <w:pStyle w:val="Tablefooter"/>
      </w:pPr>
      <w:r w:rsidRPr="006008AF">
        <w:rPr>
          <w:rFonts w:hint="eastAsia"/>
        </w:rPr>
        <w:t xml:space="preserve">Notes: </w:t>
      </w:r>
      <w:r w:rsidRPr="0043104C">
        <w:t>OR</w:t>
      </w:r>
      <w:r>
        <w:t xml:space="preserve">, </w:t>
      </w:r>
      <w:r w:rsidRPr="0043104C">
        <w:t>odds ratio, reported for logistic regression models; HR</w:t>
      </w:r>
      <w:r>
        <w:t xml:space="preserve">, </w:t>
      </w:r>
      <w:r w:rsidRPr="0043104C">
        <w:t>hazard ratio, reported for Cox proportional hazards model.</w:t>
      </w:r>
      <w:r>
        <w:rPr>
          <w:rFonts w:eastAsiaTheme="minorEastAsia" w:hint="eastAsia"/>
          <w:lang w:eastAsia="zh-CN"/>
        </w:rPr>
        <w:t xml:space="preserve"> </w:t>
      </w:r>
      <w:r w:rsidR="00C11E55" w:rsidRPr="006008AF">
        <w:rPr>
          <w:rFonts w:hint="eastAsia"/>
        </w:rPr>
        <w:t xml:space="preserve">Matching-ignored logistic regression did not account for the paired design from propensity score matching. Conditional logistic regression and Cox proportional hazards model (with paired stratification) both accounted for the paired design. </w:t>
      </w:r>
    </w:p>
    <w:p w14:paraId="1C594266" w14:textId="77777777" w:rsidR="0014134E" w:rsidRPr="00C11E55" w:rsidRDefault="0043104C">
      <w:bookmarkStart w:id="0" w:name="_GoBack"/>
      <w:bookmarkEnd w:id="0"/>
    </w:p>
    <w:sectPr w:rsidR="0014134E" w:rsidRPr="00C11E55" w:rsidSect="00EA66AE">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851" w:header="1134" w:footer="567" w:gutter="0"/>
      <w:pgBorders>
        <w:bottom w:val="single" w:sz="4" w:space="1" w:color="auto"/>
      </w:pgBorder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D46CF" w14:textId="77777777" w:rsidR="000A4474" w:rsidRDefault="000A4474" w:rsidP="00C11E55">
      <w:r>
        <w:separator/>
      </w:r>
    </w:p>
  </w:endnote>
  <w:endnote w:type="continuationSeparator" w:id="0">
    <w:p w14:paraId="66BA990C" w14:textId="77777777" w:rsidR="000A4474" w:rsidRDefault="000A4474" w:rsidP="00C11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35FFA" w14:textId="77777777" w:rsidR="00EA66AE" w:rsidRDefault="0043104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F38ED" w14:textId="77777777" w:rsidR="00EA66AE" w:rsidRPr="00A71112" w:rsidRDefault="0043104C" w:rsidP="00A71112">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65318" w14:textId="77777777" w:rsidR="00EA66AE" w:rsidRDefault="00431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93431" w14:textId="77777777" w:rsidR="000A4474" w:rsidRDefault="000A4474" w:rsidP="00C11E55">
      <w:r>
        <w:separator/>
      </w:r>
    </w:p>
  </w:footnote>
  <w:footnote w:type="continuationSeparator" w:id="0">
    <w:p w14:paraId="543FDDE6" w14:textId="77777777" w:rsidR="000A4474" w:rsidRDefault="000A4474" w:rsidP="00C11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6EC3D" w14:textId="77777777" w:rsidR="00EA66AE" w:rsidRDefault="0043104C">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2A0C5" w14:textId="77777777" w:rsidR="00EA66AE" w:rsidRDefault="0043104C">
    <w:pPr>
      <w:pStyle w:val="a6"/>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583A6" w14:textId="77777777" w:rsidR="00EA66AE" w:rsidRDefault="0043104C">
    <w:pPr>
      <w:pStyle w:val="a6"/>
      <w:pBdr>
        <w:bottom w:val="none" w:sz="0" w:space="0" w:color="auto"/>
      </w:pBdr>
      <w:ind w:right="72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661A69"/>
    <w:multiLevelType w:val="multilevel"/>
    <w:tmpl w:val="BF526036"/>
    <w:lvl w:ilvl="0">
      <w:start w:val="1"/>
      <w:numFmt w:val="decimal"/>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C8"/>
    <w:rsid w:val="000A4474"/>
    <w:rsid w:val="00110973"/>
    <w:rsid w:val="001B78D1"/>
    <w:rsid w:val="001C4626"/>
    <w:rsid w:val="00263BF8"/>
    <w:rsid w:val="00306B7F"/>
    <w:rsid w:val="003D1678"/>
    <w:rsid w:val="0043104C"/>
    <w:rsid w:val="005401C8"/>
    <w:rsid w:val="00631F77"/>
    <w:rsid w:val="00690ED8"/>
    <w:rsid w:val="0079107A"/>
    <w:rsid w:val="007B27E6"/>
    <w:rsid w:val="007C0564"/>
    <w:rsid w:val="007D3360"/>
    <w:rsid w:val="007E0A0A"/>
    <w:rsid w:val="007E2050"/>
    <w:rsid w:val="00893557"/>
    <w:rsid w:val="00894CD1"/>
    <w:rsid w:val="009B712D"/>
    <w:rsid w:val="00A11BB4"/>
    <w:rsid w:val="00A32D22"/>
    <w:rsid w:val="00AF7744"/>
    <w:rsid w:val="00B03C1C"/>
    <w:rsid w:val="00C11E55"/>
    <w:rsid w:val="00D82983"/>
    <w:rsid w:val="00F43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29A24C"/>
  <w15:chartTrackingRefBased/>
  <w15:docId w15:val="{240D33C5-0C53-4145-A430-D71F1D69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11" w:qFormat="1"/>
    <w:lsdException w:name="heading 2" w:semiHidden="1" w:uiPriority="11" w:unhideWhenUsed="1" w:qFormat="1"/>
    <w:lsdException w:name="heading 3" w:semiHidden="1" w:uiPriority="11" w:unhideWhenUsed="1" w:qFormat="1"/>
    <w:lsdException w:name="heading 4" w:semiHidden="1" w:uiPriority="1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2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aliases w:val="Heading level 1"/>
    <w:basedOn w:val="a"/>
    <w:next w:val="a"/>
    <w:link w:val="10"/>
    <w:uiPriority w:val="11"/>
    <w:qFormat/>
    <w:rsid w:val="00B03C1C"/>
    <w:pPr>
      <w:keepNext/>
      <w:keepLines/>
      <w:widowControl/>
      <w:adjustRightInd w:val="0"/>
      <w:snapToGrid w:val="0"/>
      <w:spacing w:before="360" w:after="360"/>
      <w:outlineLvl w:val="0"/>
    </w:pPr>
    <w:rPr>
      <w:rFonts w:ascii="Times New Roman" w:eastAsia="Times New Roman" w:hAnsi="Times New Roman" w:cs="Times New Roman"/>
      <w:b/>
      <w:bCs/>
      <w:noProof/>
      <w:color w:val="000000"/>
      <w:kern w:val="44"/>
      <w:sz w:val="24"/>
      <w:szCs w:val="24"/>
    </w:rPr>
  </w:style>
  <w:style w:type="paragraph" w:styleId="2">
    <w:name w:val="heading 2"/>
    <w:aliases w:val="Heading level 2"/>
    <w:basedOn w:val="a"/>
    <w:next w:val="a"/>
    <w:link w:val="20"/>
    <w:uiPriority w:val="11"/>
    <w:qFormat/>
    <w:rsid w:val="00B03C1C"/>
    <w:pPr>
      <w:keepNext/>
      <w:keepLines/>
      <w:widowControl/>
      <w:adjustRightInd w:val="0"/>
      <w:snapToGrid w:val="0"/>
      <w:spacing w:before="240" w:after="240"/>
      <w:outlineLvl w:val="1"/>
    </w:pPr>
    <w:rPr>
      <w:rFonts w:ascii="Times New Roman" w:eastAsia="Times New Roman" w:hAnsi="Times New Roman" w:cs="Times New Roman"/>
      <w:b/>
      <w:bCs/>
      <w:noProof/>
      <w:color w:val="000000"/>
      <w:kern w:val="0"/>
      <w:szCs w:val="21"/>
    </w:rPr>
  </w:style>
  <w:style w:type="paragraph" w:styleId="3">
    <w:name w:val="heading 3"/>
    <w:aliases w:val="Heading level 3"/>
    <w:basedOn w:val="a"/>
    <w:next w:val="a"/>
    <w:link w:val="30"/>
    <w:uiPriority w:val="11"/>
    <w:qFormat/>
    <w:rsid w:val="00B03C1C"/>
    <w:pPr>
      <w:keepNext/>
      <w:keepLines/>
      <w:widowControl/>
      <w:adjustRightInd w:val="0"/>
      <w:snapToGrid w:val="0"/>
      <w:spacing w:before="160" w:after="160"/>
      <w:outlineLvl w:val="2"/>
    </w:pPr>
    <w:rPr>
      <w:rFonts w:ascii="Times New Roman" w:eastAsia="Times New Roman" w:hAnsi="Times New Roman" w:cs="Times New Roman"/>
      <w:bCs/>
      <w:noProof/>
      <w:color w:val="000000"/>
      <w:kern w:val="0"/>
      <w:szCs w:val="21"/>
    </w:rPr>
  </w:style>
  <w:style w:type="paragraph" w:styleId="4">
    <w:name w:val="heading 4"/>
    <w:aliases w:val="Heading level 4"/>
    <w:basedOn w:val="a"/>
    <w:next w:val="a"/>
    <w:link w:val="40"/>
    <w:uiPriority w:val="11"/>
    <w:rsid w:val="00B03C1C"/>
    <w:pPr>
      <w:keepNext/>
      <w:keepLines/>
      <w:widowControl/>
      <w:adjustRightInd w:val="0"/>
      <w:snapToGrid w:val="0"/>
      <w:spacing w:before="120" w:after="120"/>
      <w:outlineLvl w:val="3"/>
    </w:pPr>
    <w:rPr>
      <w:rFonts w:ascii="Times New Roman" w:eastAsia="Times New Roman" w:hAnsi="Times New Roman" w:cs="Times New Roman"/>
      <w:bCs/>
      <w:noProof/>
      <w:color w:val="000000"/>
      <w:kern w:val="0"/>
      <w:szCs w:val="21"/>
    </w:rPr>
  </w:style>
  <w:style w:type="paragraph" w:styleId="5">
    <w:name w:val="heading 5"/>
    <w:basedOn w:val="a"/>
    <w:next w:val="a"/>
    <w:link w:val="50"/>
    <w:uiPriority w:val="9"/>
    <w:semiHidden/>
    <w:unhideWhenUsed/>
    <w:qFormat/>
    <w:rsid w:val="007E0A0A"/>
    <w:pPr>
      <w:keepNext/>
      <w:keepLines/>
      <w:spacing w:before="280" w:after="290" w:line="376" w:lineRule="auto"/>
      <w:ind w:firstLineChars="200" w:firstLine="200"/>
      <w:outlineLvl w:val="4"/>
    </w:pPr>
    <w:rPr>
      <w:rFonts w:ascii="Times New Roman" w:eastAsia="Times New Roman" w:hAnsi="Times New Roman" w:cs="Times New Roman"/>
      <w:b/>
      <w:bCs/>
      <w:sz w:val="28"/>
      <w:szCs w:val="28"/>
    </w:rPr>
  </w:style>
  <w:style w:type="paragraph" w:styleId="6">
    <w:name w:val="heading 6"/>
    <w:basedOn w:val="a"/>
    <w:next w:val="a"/>
    <w:link w:val="60"/>
    <w:uiPriority w:val="9"/>
    <w:semiHidden/>
    <w:unhideWhenUsed/>
    <w:qFormat/>
    <w:rsid w:val="007E0A0A"/>
    <w:pPr>
      <w:keepNext/>
      <w:keepLines/>
      <w:numPr>
        <w:ilvl w:val="5"/>
        <w:numId w:val="4"/>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7E0A0A"/>
    <w:pPr>
      <w:keepNext/>
      <w:keepLines/>
      <w:numPr>
        <w:ilvl w:val="6"/>
        <w:numId w:val="4"/>
      </w:numPr>
      <w:spacing w:before="240" w:after="64" w:line="320" w:lineRule="auto"/>
      <w:outlineLvl w:val="6"/>
    </w:pPr>
    <w:rPr>
      <w:rFonts w:ascii="Times New Roman" w:eastAsia="Times New Roman" w:hAnsi="Times New Roman" w:cs="Times New Roman"/>
      <w:b/>
      <w:bCs/>
      <w:sz w:val="24"/>
      <w:szCs w:val="24"/>
    </w:rPr>
  </w:style>
  <w:style w:type="paragraph" w:styleId="8">
    <w:name w:val="heading 8"/>
    <w:basedOn w:val="a"/>
    <w:next w:val="a"/>
    <w:link w:val="80"/>
    <w:uiPriority w:val="9"/>
    <w:semiHidden/>
    <w:unhideWhenUsed/>
    <w:qFormat/>
    <w:rsid w:val="007E0A0A"/>
    <w:pPr>
      <w:keepNext/>
      <w:keepLines/>
      <w:numPr>
        <w:ilvl w:val="7"/>
        <w:numId w:val="4"/>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7E0A0A"/>
    <w:pPr>
      <w:keepNext/>
      <w:keepLines/>
      <w:numPr>
        <w:ilvl w:val="8"/>
        <w:numId w:val="4"/>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basedOn w:val="a0"/>
    <w:link w:val="5"/>
    <w:uiPriority w:val="9"/>
    <w:semiHidden/>
    <w:qFormat/>
    <w:rsid w:val="007E0A0A"/>
    <w:rPr>
      <w:rFonts w:ascii="Times New Roman" w:eastAsia="Times New Roman" w:hAnsi="Times New Roman" w:cs="Times New Roman"/>
      <w:b/>
      <w:bCs/>
      <w:sz w:val="28"/>
      <w:szCs w:val="28"/>
    </w:rPr>
  </w:style>
  <w:style w:type="character" w:customStyle="1" w:styleId="60">
    <w:name w:val="标题 6 字符"/>
    <w:basedOn w:val="a0"/>
    <w:link w:val="6"/>
    <w:uiPriority w:val="9"/>
    <w:semiHidden/>
    <w:qFormat/>
    <w:rsid w:val="007E0A0A"/>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qFormat/>
    <w:rsid w:val="007E0A0A"/>
    <w:rPr>
      <w:rFonts w:ascii="Times New Roman" w:eastAsia="Times New Roman" w:hAnsi="Times New Roman" w:cs="Times New Roman"/>
      <w:b/>
      <w:bCs/>
      <w:sz w:val="24"/>
      <w:szCs w:val="24"/>
    </w:rPr>
  </w:style>
  <w:style w:type="character" w:customStyle="1" w:styleId="80">
    <w:name w:val="标题 8 字符"/>
    <w:basedOn w:val="a0"/>
    <w:link w:val="8"/>
    <w:uiPriority w:val="9"/>
    <w:semiHidden/>
    <w:qFormat/>
    <w:rsid w:val="007E0A0A"/>
    <w:rPr>
      <w:rFonts w:asciiTheme="majorHAnsi" w:eastAsiaTheme="majorEastAsia" w:hAnsiTheme="majorHAnsi" w:cstheme="majorBidi"/>
      <w:sz w:val="24"/>
      <w:szCs w:val="24"/>
    </w:rPr>
  </w:style>
  <w:style w:type="character" w:customStyle="1" w:styleId="90">
    <w:name w:val="标题 9 字符"/>
    <w:basedOn w:val="a0"/>
    <w:link w:val="9"/>
    <w:uiPriority w:val="9"/>
    <w:semiHidden/>
    <w:qFormat/>
    <w:rsid w:val="007E0A0A"/>
    <w:rPr>
      <w:rFonts w:asciiTheme="majorHAnsi" w:eastAsiaTheme="majorEastAsia" w:hAnsiTheme="majorHAnsi" w:cstheme="majorBidi"/>
      <w:szCs w:val="21"/>
    </w:rPr>
  </w:style>
  <w:style w:type="character" w:customStyle="1" w:styleId="10">
    <w:name w:val="标题 1 字符"/>
    <w:aliases w:val="Heading level 1 字符"/>
    <w:basedOn w:val="a0"/>
    <w:link w:val="1"/>
    <w:uiPriority w:val="11"/>
    <w:rsid w:val="00B03C1C"/>
    <w:rPr>
      <w:rFonts w:ascii="Times New Roman" w:eastAsia="Times New Roman" w:hAnsi="Times New Roman" w:cs="Times New Roman"/>
      <w:b/>
      <w:bCs/>
      <w:noProof/>
      <w:color w:val="000000"/>
      <w:kern w:val="44"/>
      <w:sz w:val="24"/>
      <w:szCs w:val="24"/>
    </w:rPr>
  </w:style>
  <w:style w:type="character" w:customStyle="1" w:styleId="20">
    <w:name w:val="标题 2 字符"/>
    <w:aliases w:val="Heading level 2 字符"/>
    <w:basedOn w:val="a0"/>
    <w:link w:val="2"/>
    <w:uiPriority w:val="11"/>
    <w:rsid w:val="00B03C1C"/>
    <w:rPr>
      <w:rFonts w:ascii="Times New Roman" w:eastAsia="Times New Roman" w:hAnsi="Times New Roman" w:cs="Times New Roman"/>
      <w:b/>
      <w:bCs/>
      <w:noProof/>
      <w:color w:val="000000"/>
      <w:kern w:val="0"/>
      <w:szCs w:val="21"/>
    </w:rPr>
  </w:style>
  <w:style w:type="character" w:customStyle="1" w:styleId="30">
    <w:name w:val="标题 3 字符"/>
    <w:aliases w:val="Heading level 3 字符"/>
    <w:basedOn w:val="a0"/>
    <w:link w:val="3"/>
    <w:uiPriority w:val="11"/>
    <w:rsid w:val="00B03C1C"/>
    <w:rPr>
      <w:rFonts w:ascii="Times New Roman" w:eastAsia="Times New Roman" w:hAnsi="Times New Roman" w:cs="Times New Roman"/>
      <w:bCs/>
      <w:noProof/>
      <w:color w:val="000000"/>
      <w:kern w:val="0"/>
      <w:szCs w:val="21"/>
    </w:rPr>
  </w:style>
  <w:style w:type="character" w:customStyle="1" w:styleId="40">
    <w:name w:val="标题 4 字符"/>
    <w:aliases w:val="Heading level 4 字符"/>
    <w:basedOn w:val="a0"/>
    <w:link w:val="4"/>
    <w:uiPriority w:val="11"/>
    <w:rsid w:val="00B03C1C"/>
    <w:rPr>
      <w:rFonts w:ascii="Times New Roman" w:eastAsia="Times New Roman" w:hAnsi="Times New Roman" w:cs="Times New Roman"/>
      <w:bCs/>
      <w:noProof/>
      <w:color w:val="000000"/>
      <w:kern w:val="0"/>
      <w:szCs w:val="21"/>
    </w:rPr>
  </w:style>
  <w:style w:type="paragraph" w:customStyle="1" w:styleId="Abstract">
    <w:name w:val="Abstract"/>
    <w:next w:val="a"/>
    <w:uiPriority w:val="9"/>
    <w:qFormat/>
    <w:rsid w:val="00B03C1C"/>
    <w:pPr>
      <w:adjustRightInd w:val="0"/>
      <w:snapToGrid w:val="0"/>
      <w:spacing w:line="340" w:lineRule="exact"/>
      <w:jc w:val="both"/>
    </w:pPr>
    <w:rPr>
      <w:rFonts w:ascii="Times New Roman" w:eastAsia="Times New Roman" w:hAnsi="Times New Roman" w:cs="Times New Roman"/>
      <w:color w:val="000000"/>
      <w:kern w:val="0"/>
      <w:szCs w:val="21"/>
      <w:lang w:eastAsia="de-DE" w:bidi="en-US"/>
    </w:rPr>
  </w:style>
  <w:style w:type="paragraph" w:customStyle="1" w:styleId="Academiceditor">
    <w:name w:val="Academic editor"/>
    <w:uiPriority w:val="6"/>
    <w:qFormat/>
    <w:rsid w:val="00B03C1C"/>
    <w:pPr>
      <w:adjustRightInd w:val="0"/>
      <w:snapToGrid w:val="0"/>
      <w:spacing w:line="340" w:lineRule="exact"/>
      <w:jc w:val="both"/>
    </w:pPr>
    <w:rPr>
      <w:rFonts w:ascii="Times New Roman" w:eastAsia="Times New Roman" w:hAnsi="Times New Roman" w:cs="Times New Roman"/>
      <w:color w:val="000000"/>
      <w:kern w:val="0"/>
      <w:szCs w:val="21"/>
      <w:lang w:eastAsia="de-DE" w:bidi="en-US"/>
    </w:rPr>
  </w:style>
  <w:style w:type="paragraph" w:customStyle="1" w:styleId="Affiliation">
    <w:name w:val="Affiliation"/>
    <w:uiPriority w:val="3"/>
    <w:qFormat/>
    <w:rsid w:val="00B03C1C"/>
    <w:pPr>
      <w:adjustRightInd w:val="0"/>
      <w:snapToGrid w:val="0"/>
      <w:spacing w:line="340" w:lineRule="exact"/>
      <w:jc w:val="both"/>
    </w:pPr>
    <w:rPr>
      <w:rFonts w:ascii="Times New Roman" w:eastAsia="Times New Roman" w:hAnsi="Times New Roman" w:cs="Times New Roman"/>
      <w:color w:val="000000"/>
      <w:kern w:val="0"/>
      <w:szCs w:val="21"/>
      <w:lang w:eastAsia="de-DE" w:bidi="en-US"/>
    </w:rPr>
  </w:style>
  <w:style w:type="paragraph" w:customStyle="1" w:styleId="Articletitle">
    <w:name w:val="Article title"/>
    <w:next w:val="a"/>
    <w:uiPriority w:val="1"/>
    <w:qFormat/>
    <w:rsid w:val="00B03C1C"/>
    <w:pPr>
      <w:adjustRightInd w:val="0"/>
      <w:snapToGrid w:val="0"/>
      <w:jc w:val="both"/>
    </w:pPr>
    <w:rPr>
      <w:rFonts w:ascii="Times New Roman" w:eastAsia="Times New Roman" w:hAnsi="Times New Roman" w:cs="Times New Roman"/>
      <w:b/>
      <w:snapToGrid w:val="0"/>
      <w:color w:val="000000"/>
      <w:kern w:val="0"/>
      <w:sz w:val="36"/>
      <w:szCs w:val="20"/>
      <w:lang w:eastAsia="de-DE" w:bidi="en-US"/>
    </w:rPr>
  </w:style>
  <w:style w:type="paragraph" w:customStyle="1" w:styleId="Articletype">
    <w:name w:val="Article type"/>
    <w:next w:val="a"/>
    <w:qFormat/>
    <w:rsid w:val="00B03C1C"/>
    <w:pPr>
      <w:adjustRightInd w:val="0"/>
      <w:snapToGrid w:val="0"/>
    </w:pPr>
    <w:rPr>
      <w:rFonts w:ascii="Times New Roman" w:eastAsia="Times New Roman" w:hAnsi="Times New Roman" w:cs="Times New Roman"/>
      <w:i/>
      <w:snapToGrid w:val="0"/>
      <w:color w:val="000000"/>
      <w:kern w:val="0"/>
      <w:sz w:val="20"/>
      <w:lang w:eastAsia="de-DE" w:bidi="en-US"/>
    </w:rPr>
  </w:style>
  <w:style w:type="paragraph" w:customStyle="1" w:styleId="Authornames">
    <w:name w:val="Authornames"/>
    <w:next w:val="a"/>
    <w:uiPriority w:val="2"/>
    <w:qFormat/>
    <w:rsid w:val="00B03C1C"/>
    <w:pPr>
      <w:adjustRightInd w:val="0"/>
      <w:snapToGrid w:val="0"/>
      <w:spacing w:line="340" w:lineRule="exact"/>
      <w:jc w:val="both"/>
    </w:pPr>
    <w:rPr>
      <w:rFonts w:ascii="Times New Roman" w:eastAsia="Times New Roman" w:hAnsi="Times New Roman" w:cs="Times New Roman"/>
      <w:color w:val="000000"/>
      <w:kern w:val="0"/>
      <w:szCs w:val="21"/>
      <w:lang w:eastAsia="de-DE" w:bidi="en-US"/>
    </w:rPr>
  </w:style>
  <w:style w:type="paragraph" w:customStyle="1" w:styleId="Backmatter">
    <w:name w:val="Back matter"/>
    <w:uiPriority w:val="18"/>
    <w:qFormat/>
    <w:rsid w:val="00B03C1C"/>
    <w:pPr>
      <w:adjustRightInd w:val="0"/>
      <w:snapToGrid w:val="0"/>
      <w:spacing w:beforeLines="50" w:before="50" w:afterLines="50" w:after="50"/>
      <w:jc w:val="both"/>
    </w:pPr>
    <w:rPr>
      <w:rFonts w:ascii="Times New Roman" w:eastAsia="Times New Roman" w:hAnsi="Times New Roman" w:cs="Times New Roman"/>
      <w:b/>
      <w:snapToGrid w:val="0"/>
      <w:color w:val="000000"/>
      <w:kern w:val="0"/>
      <w:sz w:val="24"/>
      <w:szCs w:val="24"/>
      <w:lang w:eastAsia="en-US" w:bidi="en-US"/>
    </w:rPr>
  </w:style>
  <w:style w:type="paragraph" w:customStyle="1" w:styleId="Backmattertext">
    <w:name w:val="Back matter text"/>
    <w:link w:val="Backmattertext0"/>
    <w:uiPriority w:val="19"/>
    <w:qFormat/>
    <w:rsid w:val="00B03C1C"/>
    <w:pPr>
      <w:adjustRightInd w:val="0"/>
      <w:snapToGrid w:val="0"/>
      <w:spacing w:line="340" w:lineRule="exact"/>
      <w:ind w:firstLineChars="200" w:firstLine="200"/>
      <w:jc w:val="both"/>
    </w:pPr>
    <w:rPr>
      <w:rFonts w:ascii="Times New Roman" w:eastAsia="Times New Roman" w:hAnsi="Times New Roman" w:cs="Times New Roman"/>
      <w:snapToGrid w:val="0"/>
      <w:color w:val="000000"/>
      <w:kern w:val="0"/>
      <w:lang w:eastAsia="de-DE" w:bidi="en-US"/>
    </w:rPr>
  </w:style>
  <w:style w:type="character" w:customStyle="1" w:styleId="Backmattertext0">
    <w:name w:val="Back matter text 字符"/>
    <w:basedOn w:val="a0"/>
    <w:link w:val="Backmattertext"/>
    <w:uiPriority w:val="19"/>
    <w:rsid w:val="00B03C1C"/>
    <w:rPr>
      <w:rFonts w:ascii="Times New Roman" w:eastAsia="Times New Roman" w:hAnsi="Times New Roman" w:cs="Times New Roman"/>
      <w:snapToGrid w:val="0"/>
      <w:color w:val="000000"/>
      <w:kern w:val="0"/>
      <w:lang w:eastAsia="de-DE" w:bidi="en-US"/>
    </w:rPr>
  </w:style>
  <w:style w:type="paragraph" w:customStyle="1" w:styleId="Blockquote">
    <w:name w:val="Block quote"/>
    <w:basedOn w:val="Articletype"/>
    <w:uiPriority w:val="17"/>
    <w:qFormat/>
    <w:rsid w:val="00B03C1C"/>
    <w:pPr>
      <w:spacing w:before="240" w:after="240" w:line="340" w:lineRule="exact"/>
      <w:ind w:left="720"/>
      <w:jc w:val="both"/>
    </w:pPr>
    <w:rPr>
      <w:i w:val="0"/>
      <w:sz w:val="21"/>
      <w:szCs w:val="21"/>
    </w:rPr>
  </w:style>
  <w:style w:type="paragraph" w:customStyle="1" w:styleId="E-mail">
    <w:name w:val="E-mail"/>
    <w:link w:val="E-mail0"/>
    <w:uiPriority w:val="5"/>
    <w:qFormat/>
    <w:rsid w:val="00B03C1C"/>
    <w:pPr>
      <w:adjustRightInd w:val="0"/>
      <w:snapToGrid w:val="0"/>
      <w:spacing w:line="340" w:lineRule="exact"/>
    </w:pPr>
    <w:rPr>
      <w:rFonts w:ascii="Times New Roman" w:eastAsia="Times New Roman" w:hAnsi="Times New Roman" w:cs="Times New Roman"/>
      <w:snapToGrid w:val="0"/>
      <w:color w:val="000000"/>
      <w:kern w:val="0"/>
      <w:szCs w:val="21"/>
      <w:lang w:eastAsia="de-DE" w:bidi="en-US"/>
    </w:rPr>
  </w:style>
  <w:style w:type="character" w:customStyle="1" w:styleId="E-mail0">
    <w:name w:val="E-mail 字符"/>
    <w:basedOn w:val="a0"/>
    <w:link w:val="E-mail"/>
    <w:uiPriority w:val="5"/>
    <w:rsid w:val="00B03C1C"/>
    <w:rPr>
      <w:rFonts w:ascii="Times New Roman" w:eastAsia="Times New Roman" w:hAnsi="Times New Roman" w:cs="Times New Roman"/>
      <w:snapToGrid w:val="0"/>
      <w:color w:val="000000"/>
      <w:kern w:val="0"/>
      <w:szCs w:val="21"/>
      <w:lang w:eastAsia="de-DE" w:bidi="en-US"/>
    </w:rPr>
  </w:style>
  <w:style w:type="paragraph" w:customStyle="1" w:styleId="Equation">
    <w:name w:val="Equation"/>
    <w:uiPriority w:val="17"/>
    <w:qFormat/>
    <w:rsid w:val="00B03C1C"/>
    <w:pPr>
      <w:adjustRightInd w:val="0"/>
      <w:snapToGrid w:val="0"/>
      <w:spacing w:before="60" w:after="60" w:line="340" w:lineRule="exact"/>
      <w:ind w:left="709"/>
      <w:jc w:val="center"/>
    </w:pPr>
    <w:rPr>
      <w:rFonts w:ascii="Times New Roman" w:eastAsia="Times New Roman" w:hAnsi="Times New Roman" w:cs="Times New Roman"/>
      <w:snapToGrid w:val="0"/>
      <w:color w:val="000000"/>
      <w:kern w:val="0"/>
      <w:szCs w:val="21"/>
      <w:lang w:eastAsia="de-DE" w:bidi="en-US"/>
    </w:rPr>
  </w:style>
  <w:style w:type="paragraph" w:customStyle="1" w:styleId="Figure">
    <w:name w:val="Figure"/>
    <w:uiPriority w:val="16"/>
    <w:qFormat/>
    <w:rsid w:val="00B03C1C"/>
    <w:pPr>
      <w:adjustRightInd w:val="0"/>
      <w:snapToGrid w:val="0"/>
      <w:jc w:val="center"/>
    </w:pPr>
    <w:rPr>
      <w:rFonts w:ascii="Times New Roman" w:eastAsia="Times New Roman" w:hAnsi="Times New Roman" w:cs="Times New Roman"/>
      <w:snapToGrid w:val="0"/>
      <w:color w:val="000000"/>
      <w:kern w:val="0"/>
      <w:szCs w:val="21"/>
      <w:lang w:eastAsia="de-DE" w:bidi="en-US"/>
    </w:rPr>
  </w:style>
  <w:style w:type="paragraph" w:customStyle="1" w:styleId="Figurecaption">
    <w:name w:val="Figure caption"/>
    <w:uiPriority w:val="16"/>
    <w:qFormat/>
    <w:rsid w:val="00B03C1C"/>
    <w:pPr>
      <w:adjustRightInd w:val="0"/>
      <w:snapToGrid w:val="0"/>
      <w:spacing w:line="340" w:lineRule="exact"/>
      <w:jc w:val="both"/>
    </w:pPr>
    <w:rPr>
      <w:rFonts w:ascii="Times New Roman" w:eastAsia="Times New Roman" w:hAnsi="Times New Roman" w:cs="Times New Roman"/>
      <w:color w:val="000000"/>
      <w:kern w:val="0"/>
      <w:szCs w:val="21"/>
      <w:lang w:eastAsia="de-DE" w:bidi="en-US"/>
    </w:rPr>
  </w:style>
  <w:style w:type="paragraph" w:customStyle="1" w:styleId="Frontmatter">
    <w:name w:val="Front matter"/>
    <w:uiPriority w:val="8"/>
    <w:qFormat/>
    <w:rsid w:val="00B03C1C"/>
    <w:pPr>
      <w:adjustRightInd w:val="0"/>
      <w:snapToGrid w:val="0"/>
      <w:spacing w:beforeLines="50" w:before="50" w:afterLines="50" w:after="50"/>
      <w:jc w:val="both"/>
    </w:pPr>
    <w:rPr>
      <w:rFonts w:ascii="Times New Roman" w:eastAsia="Times New Roman" w:hAnsi="Times New Roman" w:cs="Times New Roman"/>
      <w:b/>
      <w:snapToGrid w:val="0"/>
      <w:color w:val="000000"/>
      <w:kern w:val="0"/>
      <w:sz w:val="24"/>
      <w:lang w:eastAsia="de-DE" w:bidi="en-US"/>
    </w:rPr>
  </w:style>
  <w:style w:type="paragraph" w:customStyle="1" w:styleId="Historytime">
    <w:name w:val="History time"/>
    <w:next w:val="Articletype"/>
    <w:uiPriority w:val="7"/>
    <w:qFormat/>
    <w:rsid w:val="00B03C1C"/>
    <w:rPr>
      <w:rFonts w:ascii="Times New Roman" w:eastAsia="Times New Roman" w:hAnsi="Times New Roman" w:cs="Times New Roman"/>
      <w:color w:val="000000"/>
      <w:kern w:val="0"/>
      <w:szCs w:val="21"/>
      <w:lang w:eastAsia="de-DE" w:bidi="en-US"/>
    </w:rPr>
  </w:style>
  <w:style w:type="paragraph" w:customStyle="1" w:styleId="Keywords">
    <w:name w:val="Keywords"/>
    <w:next w:val="a"/>
    <w:link w:val="Keywords0"/>
    <w:uiPriority w:val="10"/>
    <w:qFormat/>
    <w:rsid w:val="00B03C1C"/>
    <w:pPr>
      <w:adjustRightInd w:val="0"/>
      <w:snapToGrid w:val="0"/>
      <w:spacing w:line="340" w:lineRule="exact"/>
      <w:jc w:val="both"/>
    </w:pPr>
    <w:rPr>
      <w:rFonts w:ascii="Times New Roman" w:eastAsia="Times New Roman" w:hAnsi="Times New Roman" w:cs="Times New Roman"/>
      <w:snapToGrid w:val="0"/>
      <w:color w:val="000000"/>
      <w:kern w:val="0"/>
      <w:szCs w:val="21"/>
      <w:lang w:eastAsia="de-DE" w:bidi="en-US"/>
    </w:rPr>
  </w:style>
  <w:style w:type="character" w:customStyle="1" w:styleId="Keywords0">
    <w:name w:val="Keywords 字符"/>
    <w:basedOn w:val="a0"/>
    <w:link w:val="Keywords"/>
    <w:uiPriority w:val="10"/>
    <w:rsid w:val="00B03C1C"/>
    <w:rPr>
      <w:rFonts w:ascii="Times New Roman" w:eastAsia="Times New Roman" w:hAnsi="Times New Roman" w:cs="Times New Roman"/>
      <w:snapToGrid w:val="0"/>
      <w:color w:val="000000"/>
      <w:kern w:val="0"/>
      <w:szCs w:val="21"/>
      <w:lang w:eastAsia="de-DE" w:bidi="en-US"/>
    </w:rPr>
  </w:style>
  <w:style w:type="paragraph" w:customStyle="1" w:styleId="Reference">
    <w:name w:val="Reference"/>
    <w:link w:val="Reference0"/>
    <w:uiPriority w:val="19"/>
    <w:qFormat/>
    <w:rsid w:val="00B03C1C"/>
    <w:pPr>
      <w:adjustRightInd w:val="0"/>
      <w:snapToGrid w:val="0"/>
      <w:spacing w:line="340" w:lineRule="exact"/>
      <w:ind w:left="200" w:hangingChars="200" w:hanging="200"/>
      <w:jc w:val="both"/>
    </w:pPr>
    <w:rPr>
      <w:rFonts w:ascii="Times New Roman" w:eastAsia="Times New Roman" w:hAnsi="Times New Roman" w:cs="Times New Roman"/>
      <w:snapToGrid w:val="0"/>
      <w:color w:val="000000"/>
      <w:kern w:val="0"/>
      <w:sz w:val="18"/>
      <w:szCs w:val="21"/>
      <w:lang w:eastAsia="de-DE" w:bidi="en-US"/>
    </w:rPr>
  </w:style>
  <w:style w:type="character" w:customStyle="1" w:styleId="Reference0">
    <w:name w:val="Reference 字符"/>
    <w:basedOn w:val="Keywords0"/>
    <w:link w:val="Reference"/>
    <w:uiPriority w:val="19"/>
    <w:rsid w:val="00B03C1C"/>
    <w:rPr>
      <w:rFonts w:ascii="Times New Roman" w:eastAsia="Times New Roman" w:hAnsi="Times New Roman" w:cs="Times New Roman"/>
      <w:snapToGrid w:val="0"/>
      <w:color w:val="000000"/>
      <w:kern w:val="0"/>
      <w:sz w:val="18"/>
      <w:szCs w:val="21"/>
      <w:lang w:eastAsia="de-DE" w:bidi="en-US"/>
    </w:rPr>
  </w:style>
  <w:style w:type="paragraph" w:customStyle="1" w:styleId="Tablebody">
    <w:name w:val="Table body"/>
    <w:uiPriority w:val="13"/>
    <w:qFormat/>
    <w:rsid w:val="00B03C1C"/>
    <w:pPr>
      <w:adjustRightInd w:val="0"/>
      <w:snapToGrid w:val="0"/>
      <w:spacing w:line="340" w:lineRule="exact"/>
      <w:jc w:val="both"/>
    </w:pPr>
    <w:rPr>
      <w:rFonts w:ascii="Times New Roman" w:eastAsia="Times New Roman" w:hAnsi="Times New Roman" w:cs="Times New Roman"/>
      <w:snapToGrid w:val="0"/>
      <w:color w:val="000000"/>
      <w:kern w:val="0"/>
      <w:szCs w:val="21"/>
      <w:lang w:eastAsia="de-DE" w:bidi="en-US"/>
    </w:rPr>
  </w:style>
  <w:style w:type="paragraph" w:customStyle="1" w:styleId="Tablecaption">
    <w:name w:val="Table caption"/>
    <w:uiPriority w:val="14"/>
    <w:qFormat/>
    <w:rsid w:val="00B03C1C"/>
    <w:pPr>
      <w:adjustRightInd w:val="0"/>
      <w:snapToGrid w:val="0"/>
      <w:spacing w:beforeLines="100" w:before="100" w:afterLines="100" w:after="100"/>
      <w:jc w:val="center"/>
    </w:pPr>
    <w:rPr>
      <w:rFonts w:ascii="Times New Roman" w:eastAsia="Times New Roman" w:hAnsi="Times New Roman" w:cs="Times New Roman"/>
      <w:b/>
      <w:noProof/>
      <w:color w:val="000000"/>
      <w:kern w:val="0"/>
      <w:szCs w:val="24"/>
      <w:lang w:bidi="en-US"/>
    </w:rPr>
  </w:style>
  <w:style w:type="paragraph" w:customStyle="1" w:styleId="Tablefooter">
    <w:name w:val="Table footer"/>
    <w:next w:val="a"/>
    <w:uiPriority w:val="15"/>
    <w:qFormat/>
    <w:rsid w:val="00B03C1C"/>
    <w:pPr>
      <w:adjustRightInd w:val="0"/>
      <w:snapToGrid w:val="0"/>
      <w:spacing w:line="340" w:lineRule="exact"/>
      <w:jc w:val="both"/>
    </w:pPr>
    <w:rPr>
      <w:rFonts w:ascii="Times New Roman" w:eastAsia="Times New Roman" w:hAnsi="Times New Roman" w:cs="Times New Roman"/>
      <w:color w:val="000000"/>
      <w:kern w:val="0"/>
      <w:szCs w:val="21"/>
      <w:lang w:eastAsia="de-DE" w:bidi="en-US"/>
    </w:rPr>
  </w:style>
  <w:style w:type="paragraph" w:customStyle="1" w:styleId="Text">
    <w:name w:val="Text"/>
    <w:link w:val="Text0"/>
    <w:uiPriority w:val="12"/>
    <w:qFormat/>
    <w:rsid w:val="00B03C1C"/>
    <w:pPr>
      <w:adjustRightInd w:val="0"/>
      <w:snapToGrid w:val="0"/>
      <w:spacing w:line="340" w:lineRule="exact"/>
      <w:ind w:firstLineChars="200" w:firstLine="200"/>
      <w:jc w:val="both"/>
    </w:pPr>
    <w:rPr>
      <w:rFonts w:ascii="Times New Roman" w:eastAsia="Times New Roman" w:hAnsi="Times New Roman" w:cs="Times New Roman"/>
      <w:snapToGrid w:val="0"/>
      <w:color w:val="000000"/>
      <w:kern w:val="0"/>
      <w:szCs w:val="28"/>
      <w:lang w:eastAsia="de-DE" w:bidi="en-US"/>
    </w:rPr>
  </w:style>
  <w:style w:type="character" w:customStyle="1" w:styleId="Text0">
    <w:name w:val="Text 字符"/>
    <w:basedOn w:val="a0"/>
    <w:link w:val="Text"/>
    <w:uiPriority w:val="12"/>
    <w:rsid w:val="00B03C1C"/>
    <w:rPr>
      <w:rFonts w:ascii="Times New Roman" w:eastAsia="Times New Roman" w:hAnsi="Times New Roman" w:cs="Times New Roman"/>
      <w:snapToGrid w:val="0"/>
      <w:color w:val="000000"/>
      <w:kern w:val="0"/>
      <w:szCs w:val="28"/>
      <w:lang w:eastAsia="de-DE" w:bidi="en-US"/>
    </w:rPr>
  </w:style>
  <w:style w:type="paragraph" w:styleId="a3">
    <w:name w:val="annotation text"/>
    <w:aliases w:val="Comment"/>
    <w:basedOn w:val="a"/>
    <w:link w:val="a4"/>
    <w:uiPriority w:val="20"/>
    <w:qFormat/>
    <w:rsid w:val="00B03C1C"/>
    <w:pPr>
      <w:widowControl/>
      <w:adjustRightInd w:val="0"/>
      <w:snapToGrid w:val="0"/>
      <w:jc w:val="left"/>
    </w:pPr>
    <w:rPr>
      <w:rFonts w:ascii="Times New Roman" w:eastAsia="Times New Roman" w:hAnsi="Times New Roman" w:cs="Times New Roman"/>
      <w:kern w:val="0"/>
      <w:szCs w:val="21"/>
      <w:lang w:eastAsia="es-ES"/>
    </w:rPr>
  </w:style>
  <w:style w:type="character" w:customStyle="1" w:styleId="a4">
    <w:name w:val="批注文字 字符"/>
    <w:aliases w:val="Comment 字符"/>
    <w:basedOn w:val="a0"/>
    <w:link w:val="a3"/>
    <w:uiPriority w:val="20"/>
    <w:qFormat/>
    <w:rsid w:val="00B03C1C"/>
    <w:rPr>
      <w:rFonts w:ascii="Times New Roman" w:eastAsia="Times New Roman" w:hAnsi="Times New Roman" w:cs="Times New Roman"/>
      <w:kern w:val="0"/>
      <w:szCs w:val="21"/>
      <w:lang w:eastAsia="es-ES"/>
    </w:rPr>
  </w:style>
  <w:style w:type="paragraph" w:customStyle="1" w:styleId="Biography">
    <w:name w:val="Biography"/>
    <w:basedOn w:val="Abstract"/>
    <w:uiPriority w:val="7"/>
    <w:qFormat/>
    <w:rsid w:val="00B03C1C"/>
    <w:pPr>
      <w:spacing w:line="312" w:lineRule="auto"/>
    </w:pPr>
  </w:style>
  <w:style w:type="table" w:customStyle="1" w:styleId="a5">
    <w:name w:val="三线表"/>
    <w:basedOn w:val="a1"/>
    <w:uiPriority w:val="99"/>
    <w:rsid w:val="00690ED8"/>
    <w:rPr>
      <w:kern w:val="0"/>
      <w:sz w:val="20"/>
      <w:szCs w:val="20"/>
    </w:rPr>
    <w:tblPr>
      <w:tblBorders>
        <w:top w:val="single" w:sz="4" w:space="0" w:color="auto"/>
        <w:bottom w:val="single" w:sz="4" w:space="0" w:color="auto"/>
      </w:tblBorders>
    </w:tblPr>
    <w:tblStylePr w:type="firstRow">
      <w:tblPr/>
      <w:tcPr>
        <w:tcBorders>
          <w:bottom w:val="single" w:sz="4" w:space="0" w:color="auto"/>
        </w:tcBorders>
      </w:tcPr>
    </w:tblStylePr>
  </w:style>
  <w:style w:type="table" w:customStyle="1" w:styleId="11">
    <w:name w:val="样式1"/>
    <w:basedOn w:val="a1"/>
    <w:uiPriority w:val="99"/>
    <w:rsid w:val="00306B7F"/>
    <w:rPr>
      <w:rFonts w:ascii="Aptos" w:eastAsia="Times New Roman" w:hAnsi="Aptos" w:cs="Times New Roman"/>
      <w:kern w:val="0"/>
      <w:sz w:val="20"/>
      <w:szCs w:val="20"/>
    </w:rPr>
    <w:tblPr>
      <w:tblBorders>
        <w:top w:val="single" w:sz="4" w:space="0" w:color="auto"/>
        <w:bottom w:val="single" w:sz="4" w:space="0" w:color="auto"/>
      </w:tblBorders>
    </w:tblPr>
    <w:tblStylePr w:type="firstRow">
      <w:tblPr/>
      <w:tcPr>
        <w:tcBorders>
          <w:bottom w:val="single" w:sz="4" w:space="0" w:color="auto"/>
        </w:tcBorders>
      </w:tcPr>
    </w:tblStylePr>
  </w:style>
  <w:style w:type="paragraph" w:customStyle="1" w:styleId="AuthorNotes">
    <w:name w:val="Author Notes"/>
    <w:basedOn w:val="E-mail"/>
    <w:uiPriority w:val="6"/>
    <w:qFormat/>
    <w:rsid w:val="00B03C1C"/>
  </w:style>
  <w:style w:type="table" w:customStyle="1" w:styleId="21">
    <w:name w:val="样式2"/>
    <w:basedOn w:val="a1"/>
    <w:uiPriority w:val="99"/>
    <w:rsid w:val="003D1678"/>
    <w:tblPr>
      <w:tblBorders>
        <w:top w:val="single" w:sz="4" w:space="0" w:color="auto"/>
        <w:bottom w:val="single" w:sz="4" w:space="0" w:color="auto"/>
      </w:tblBorders>
    </w:tblPr>
    <w:tblStylePr w:type="firstRow">
      <w:tblPr/>
      <w:tcPr>
        <w:tcBorders>
          <w:bottom w:val="single" w:sz="4" w:space="0" w:color="auto"/>
        </w:tcBorders>
      </w:tcPr>
    </w:tblStylePr>
  </w:style>
  <w:style w:type="paragraph" w:styleId="a6">
    <w:name w:val="header"/>
    <w:basedOn w:val="a"/>
    <w:link w:val="a7"/>
    <w:uiPriority w:val="99"/>
    <w:unhideWhenUsed/>
    <w:qFormat/>
    <w:rsid w:val="00C11E5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11E55"/>
    <w:rPr>
      <w:sz w:val="18"/>
      <w:szCs w:val="18"/>
    </w:rPr>
  </w:style>
  <w:style w:type="paragraph" w:styleId="a8">
    <w:name w:val="footer"/>
    <w:basedOn w:val="a"/>
    <w:link w:val="a9"/>
    <w:uiPriority w:val="99"/>
    <w:unhideWhenUsed/>
    <w:qFormat/>
    <w:rsid w:val="00C11E55"/>
    <w:pPr>
      <w:tabs>
        <w:tab w:val="center" w:pos="4153"/>
        <w:tab w:val="right" w:pos="8306"/>
      </w:tabs>
      <w:snapToGrid w:val="0"/>
      <w:jc w:val="left"/>
    </w:pPr>
    <w:rPr>
      <w:sz w:val="18"/>
      <w:szCs w:val="18"/>
    </w:rPr>
  </w:style>
  <w:style w:type="character" w:customStyle="1" w:styleId="a9">
    <w:name w:val="页脚 字符"/>
    <w:basedOn w:val="a0"/>
    <w:link w:val="a8"/>
    <w:uiPriority w:val="99"/>
    <w:rsid w:val="00C11E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936</Characters>
  <Application>Microsoft Office Word</Application>
  <DocSecurity>0</DocSecurity>
  <Lines>15</Lines>
  <Paragraphs>6</Paragraphs>
  <ScaleCrop>false</ScaleCrop>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Yara </dc:creator>
  <cp:keywords/>
  <dc:description/>
  <cp:lastModifiedBy>Eva Shen</cp:lastModifiedBy>
  <cp:revision>3</cp:revision>
  <dcterms:created xsi:type="dcterms:W3CDTF">2026-06-30T03:05:00Z</dcterms:created>
  <dcterms:modified xsi:type="dcterms:W3CDTF">2026-08-24T11:33:00Z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c8c3dee1-47ed-4848-9e84-d4e49b584ba8</vt:lpwstr>
  </property>
</Properties>
</file>